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9fd4" w:sz="12" w:space="6"/>
        </w:pBdr>
        <w:spacing w:before="0" w:after="60"/>
        <w:jc w:val="center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eiMAKER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Física Experimental  ·  Lançamento Oblíquo</w:t>
      </w:r>
    </w:p>
    <w:p>
      <w:pPr>
        <w:spacing w:before="60" w:after="60"/>
      </w:pPr>
      <w:r>
        <w:t xml:space="preserve"/>
      </w:r>
    </w:p>
    <w:p>
      <w:pPr>
        <w:spacing w:before="0" w:after="240"/>
        <w:jc w:val="center"/>
      </w:pPr>
      <w:r>
        <w:rPr>
          <w:rFonts w:ascii="Arial" w:cs="Arial" w:eastAsia="Arial" w:hAnsi="Arial"/>
          <w:b/>
          <w:bCs/>
          <w:color w:val="1E2130"/>
          <w:sz w:val="36"/>
          <w:szCs w:val="36"/>
        </w:rPr>
        <w:t xml:space="preserve">Roteiro de Experimento</w:t>
      </w:r>
      <w:r>
        <w:rPr>
          <w:rFonts w:ascii="Arial" w:cs="Arial" w:eastAsia="Arial" w:hAnsi="Arial"/>
          <w:color w:val="555555"/>
          <w:sz w:val="24"/>
          <w:szCs w:val="24"/>
        </w:rPr>
        <w:br/>
        <w:t xml:space="preserve">
Lançamento Oblíquo — Ângulo e Velocidade Inicial</w:t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Identificação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6"/>
        <w:gridCol w:w="2268"/>
        <w:gridCol w:w="2268"/>
      </w:tblGrid>
      <w:tr>
        <w:trPr>
          <w:tblHeader/>
        </w:trPr>
        <w:tc>
          <w:tcPr>
            <w:tcW w:type="dxa" w:w="453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Nome do(a) Aluno(a):</w:t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Turma:</w:t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Data:</w:t>
            </w:r>
          </w:p>
        </w:tc>
      </w:tr>
      <w:tr>
        <w:tc>
          <w:tcPr>
            <w:tcW w:type="dxa" w:w="453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1. Objetivos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Compreender o movimento de projéteis em lançamento oblíquo.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Investigar o efeito do ângulo de disparo (θ) no alcance e altura máxima, com velocidade inicial fixa.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Investigar o efeito da velocidade inicial (v₀) no alcance e altura máxima, com ângulo fixo.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Aplicar as equações horárias: x(t) = v·cos(θ)·t  e  y(t) = v·sen(θ)·t − ½g·t².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Identificar o ângulo que maximiza o alcance.</w:t>
      </w:r>
    </w:p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2. Fundamentação Teórica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E2130"/>
          <w:sz w:val="22"/>
          <w:szCs w:val="22"/>
        </w:rPr>
        <w:t xml:space="preserve">O Lançamento Oblíquo é um movimento com componente horizontal uniforme (MU) e componente vertical uniformemente variada (MUV com g = 9,8 m/s²). As equações principais são: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35"/>
        <w:gridCol w:w="6237"/>
      </w:tblGrid>
      <w:tr>
        <w:trPr>
          <w:tblHeader/>
        </w:trP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Grandeza</w:t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Equação</w:t>
            </w:r>
          </w:p>
        </w:tc>
      </w:tr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35"/>
        <w:gridCol w:w="6237"/>
      </w:tblGrid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Posição horizontal</w:t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3a7a"/>
                <w:sz w:val="20"/>
                <w:szCs w:val="20"/>
              </w:rPr>
              <w:t xml:space="preserve">x(t) = v·cos(θ)·t</w:t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35"/>
        <w:gridCol w:w="6237"/>
      </w:tblGrid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Posição vertical</w:t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3a7a"/>
                <w:sz w:val="20"/>
                <w:szCs w:val="20"/>
              </w:rPr>
              <w:t xml:space="preserve">y(t) = v·sen(θ)·t − ½g·t²</w:t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35"/>
        <w:gridCol w:w="6237"/>
      </w:tblGrid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Alcance</w:t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3a7a"/>
                <w:sz w:val="20"/>
                <w:szCs w:val="20"/>
              </w:rPr>
              <w:t xml:space="preserve">R = v²·sen(2θ) / g</w:t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35"/>
        <w:gridCol w:w="6237"/>
      </w:tblGrid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Altura máxima</w:t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3a7a"/>
                <w:sz w:val="20"/>
                <w:szCs w:val="20"/>
              </w:rPr>
              <w:t xml:space="preserve">Hmáx = v²·sen²(θ) / 2g</w:t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35"/>
        <w:gridCol w:w="6237"/>
      </w:tblGrid>
      <w:tr>
        <w:tc>
          <w:tcPr>
            <w:tcW w:type="dxa" w:w="283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Tempo de voo</w:t>
            </w:r>
          </w:p>
        </w:tc>
        <w:tc>
          <w:tcPr>
            <w:tcW w:type="dxa" w:w="623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3a7a"/>
                <w:sz w:val="20"/>
                <w:szCs w:val="20"/>
              </w:rPr>
              <w:t xml:space="preserve">T = 2·v·sen(θ) / g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3. Procedimento — Modo A: Ângulo Variável (Velocidade Fixa)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E2130"/>
          <w:sz w:val="22"/>
          <w:szCs w:val="22"/>
        </w:rPr>
        <w:t xml:space="preserve">Neste modo, a velocidade inicial está fixada. Apenas o ângulo pode ser ajustado.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No simulador, clique no botão ÂNGULO para ativar o Modo A.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Observe a velocidade fixa exibida no canto da tela (valor em verde).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Ajuste o ângulo com a barra lateral. Anote o ângulo escolhido.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Clique em Disparar e registre os resultados na Tabela A.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Repita para ao menos 6 ângulos diferentes (sugestão: 15°, 30°, 45°, 60°, 75°, 85°).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Nova Simulação gera um novo alvo — registre sempre a distância do alvo.</w:t>
      </w:r>
    </w:p>
    <w:p>
      <w:pPr>
        <w:spacing w:before="60" w:after="6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1E2130"/>
          <w:sz w:val="24"/>
          <w:szCs w:val="24"/>
        </w:rPr>
        <w:t xml:space="preserve">4. Tabela A — Ângulo Variável (Velocidade Fixa)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E2130"/>
          <w:sz w:val="22"/>
          <w:szCs w:val="22"/>
        </w:rPr>
        <w:t xml:space="preserve">Velocidade fixada pelo simulador: v₀ = _______ m/s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1"/>
        <w:gridCol w:w="1247"/>
        <w:gridCol w:w="1418"/>
        <w:gridCol w:w="1418"/>
        <w:gridCol w:w="1247"/>
        <w:gridCol w:w="1247"/>
        <w:gridCol w:w="1474"/>
      </w:tblGrid>
      <w:tr>
        <w:trPr>
          <w:tblHeader/>
        </w:trP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Dispar.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Alvo (m)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Ângulo (°)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Alcance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Hmáx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 voo (s)</w:t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Resultado</w:t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5. Procedimento — Modo B: Velocidade Variável (Ângulo Fixo)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E2130"/>
          <w:sz w:val="22"/>
          <w:szCs w:val="22"/>
        </w:rPr>
        <w:t xml:space="preserve">Neste modo, o ângulo está fixado. Apenas a velocidade inicial pode ser ajustada.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Clique no botão VELOCIDADE para ativar o Modo B.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Observe o ângulo fixo exibido na tela (valor em verde).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Ajuste a velocidade com a barra lateral. Anote o valor.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Clique em Disparar e registre os resultados na Tabela B.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Repita para ao menos 6 velocidades diferentes (sugestão: 20, 35, 50, 70, 90, 120 m/s).</w:t>
      </w:r>
    </w:p>
    <w:p>
      <w:pPr>
        <w:spacing w:before="60" w:after="6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1E2130"/>
          <w:sz w:val="24"/>
          <w:szCs w:val="24"/>
        </w:rPr>
        <w:t xml:space="preserve">6. Tabela B — Velocidade Variável (Ângulo Fixo)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E2130"/>
          <w:sz w:val="22"/>
          <w:szCs w:val="22"/>
        </w:rPr>
        <w:t xml:space="preserve">Ângulo fixado pelo simulador: θ = _______ °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1"/>
        <w:gridCol w:w="1247"/>
        <w:gridCol w:w="1418"/>
        <w:gridCol w:w="1418"/>
        <w:gridCol w:w="1247"/>
        <w:gridCol w:w="1247"/>
        <w:gridCol w:w="1474"/>
      </w:tblGrid>
      <w:tr>
        <w:trPr>
          <w:tblHeader/>
        </w:trP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Dispar.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Alvo (m)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Vel. (m/s)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Alcance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Hmáx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 voo (s)</w:t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Resultado</w:t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7. Questões para Análise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Qual ângulo produziu maior alcance no Modo A? Isso era esperado pela teoria? Justifique.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No Modo A, compare os alcances de ângulos complementares (ex.: 30° e 60°). O que você observa?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No Modo B, como o aumento da velocidade inicial afeta o alcance e a altura máxima?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Se o ângulo for 90°, o que acontece com o alcance? Por quê?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Calcule algebricamente o alcance para uma das tentativas do Modo A e compare com o valor do simulador.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E2130"/>
          <w:sz w:val="22"/>
          <w:szCs w:val="22"/>
        </w:rPr>
        <w:t xml:space="preserve">Qual a relação entre o tempo de voo e a altura máxima atingida?</w:t>
      </w:r>
    </w:p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8. Conclusão Prévia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E2130"/>
          <w:sz w:val="22"/>
          <w:szCs w:val="22"/>
        </w:rPr>
        <w:t xml:space="preserve">Escreva sua hipótese sobre o que espera observar em cada modo antes de realizar o experimento: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20"/>
              <w:left w:type="dxa" w:w="160"/>
              <w:bottom w:type="dxa" w:w="2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Modo A (ângulo variável):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Modo B (velocidade variável):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top w:val="single" w:color="1a9fd4" w:sz="6" w:space="6"/>
        </w:pBdr>
        <w:spacing w:before="120" w:after="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eiMAKER — Física Experimental  |  Roteiro Lançamento Oblíquo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2026-03-08T11:54:06.390Z</dcterms:created>
  <dcterms:modified xsi:type="dcterms:W3CDTF">2026-03-08T11:54:06.391Z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